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517D" w:rsidRDefault="00FF517D" w:rsidP="00FF517D">
      <w:pPr>
        <w:spacing w:before="100" w:beforeAutospacing="1" w:after="100" w:afterAutospacing="1"/>
        <w:jc w:val="center"/>
        <w:outlineLvl w:val="3"/>
        <w:rPr>
          <w:rFonts w:ascii="-webkit-standard" w:eastAsia="Times New Roman" w:hAnsi="-webkit-standard" w:cs="Times New Roman"/>
          <w:b/>
          <w:bCs/>
          <w:color w:val="000000"/>
          <w:lang w:eastAsia="es-ES_tradnl"/>
        </w:rPr>
      </w:pPr>
      <w:r>
        <w:rPr>
          <w:rFonts w:ascii="-webkit-standard" w:eastAsia="Times New Roman" w:hAnsi="-webkit-standard" w:cs="Times New Roman"/>
          <w:b/>
          <w:bCs/>
          <w:color w:val="000000"/>
          <w:lang w:eastAsia="es-ES_tradnl"/>
        </w:rPr>
        <w:t>DOMINGO XIII tiempo durante el año ciclo B</w:t>
      </w:r>
    </w:p>
    <w:p w:rsidR="00FF517D" w:rsidRPr="00FF517D" w:rsidRDefault="00FF517D" w:rsidP="00FF517D">
      <w:pPr>
        <w:spacing w:before="100" w:beforeAutospacing="1" w:after="100" w:afterAutospacing="1"/>
        <w:jc w:val="center"/>
        <w:outlineLvl w:val="3"/>
        <w:rPr>
          <w:rFonts w:ascii="-webkit-standard" w:eastAsia="Times New Roman" w:hAnsi="-webkit-standard" w:cs="Times New Roman"/>
          <w:b/>
          <w:bCs/>
          <w:color w:val="000000"/>
          <w:lang w:eastAsia="es-ES_tradnl"/>
        </w:rPr>
      </w:pPr>
      <w:bookmarkStart w:id="0" w:name="_GoBack"/>
      <w:bookmarkEnd w:id="0"/>
      <w:r w:rsidRPr="00FF517D">
        <w:rPr>
          <w:rFonts w:ascii="-webkit-standard" w:eastAsia="Times New Roman" w:hAnsi="-webkit-standard" w:cs="Times New Roman"/>
          <w:b/>
          <w:bCs/>
          <w:color w:val="000000"/>
          <w:lang w:eastAsia="es-ES_tradnl"/>
        </w:rPr>
        <w:t>En la Eucaristía aparece la primacía del don divino. Antes de ser un amor que pueda subir desde el corazón del hombre hacia Dios, la Misa es la efusión de un amor que desciende desde el corazón del Padre hasta los hombres. Nada puede volver a Dios si no ha brotado de Él y de su amor. En el altar el sacerdote pone en movimiento el inmenso amor del Padre, que envía de nuevo a su Hijo a la tierra. Cuando uno quiere prepararse para la Misa, fácilmente puede sentirse inclinado a ocuparse en primer lugar de la ofrenda; la primera pregunta que se nos puede ocurrir es: ¿Qué es lo que voy a ofrecer para unirme a la ofrenda de Cristo? En realidad lo primero que Cristo desea es que demos gracias con él, y que miremos en la Misa el don de lo alto, que sepamos apreciar, mediante una actitud de contemplación y recogimiento, lo que Dios nos da. La ofrenda eucarística es la ofrenda perfecta, porque tiene conciencia de recibir de Dios, lo que proviene de Él, y de esta manera es una ofrenda más pura, más desprendida de sí misma.</w:t>
      </w:r>
    </w:p>
    <w:p w:rsidR="00FF517D" w:rsidRPr="00FF517D" w:rsidRDefault="00FF517D" w:rsidP="00FF517D">
      <w:pPr>
        <w:spacing w:before="100" w:beforeAutospacing="1" w:after="100" w:afterAutospacing="1"/>
        <w:jc w:val="right"/>
        <w:outlineLvl w:val="5"/>
        <w:rPr>
          <w:rFonts w:ascii="-webkit-standard" w:eastAsia="Times New Roman" w:hAnsi="-webkit-standard" w:cs="Times New Roman"/>
          <w:b/>
          <w:bCs/>
          <w:color w:val="000000"/>
          <w:sz w:val="15"/>
          <w:szCs w:val="15"/>
          <w:lang w:eastAsia="es-ES_tradnl"/>
        </w:rPr>
      </w:pPr>
      <w:r w:rsidRPr="00FF517D">
        <w:rPr>
          <w:rFonts w:ascii="-webkit-standard" w:eastAsia="Times New Roman" w:hAnsi="-webkit-standard" w:cs="Times New Roman"/>
          <w:b/>
          <w:bCs/>
          <w:color w:val="000000"/>
          <w:sz w:val="15"/>
          <w:szCs w:val="15"/>
          <w:lang w:eastAsia="es-ES_tradnl"/>
        </w:rPr>
        <w:t>(JEAN GALOT - Eucaristía y Vida)</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b/>
          <w:bCs/>
          <w:color w:val="000000"/>
          <w:u w:val="single"/>
          <w:lang w:eastAsia="es-ES_tradnl"/>
        </w:rPr>
        <w:t>Oración Colecta</w:t>
      </w:r>
      <w:r w:rsidRPr="00FF517D">
        <w:rPr>
          <w:rFonts w:ascii="-webkit-standard" w:eastAsia="Times New Roman" w:hAnsi="-webkit-standard" w:cs="Times New Roman"/>
          <w:b/>
          <w:bCs/>
          <w:color w:val="000000"/>
          <w:lang w:eastAsia="es-ES_tradnl"/>
        </w:rPr>
        <w:t>:</w:t>
      </w:r>
      <w:r w:rsidRPr="00FF517D">
        <w:rPr>
          <w:rFonts w:ascii="-webkit-standard" w:eastAsia="Times New Roman" w:hAnsi="-webkit-standard" w:cs="Times New Roman"/>
          <w:color w:val="000000"/>
          <w:lang w:eastAsia="es-ES_tradnl"/>
        </w:rPr>
        <w:t>Dios nuestro, que por la gracia de la adopción quisiste hacernos hijos de la luz; concédenos que no seamos envueltos en las tinieblas del error, sino que permanezcamos siempre en el esplendor de la verdad. Por nuestro Señor Jesucristo tu Hijo, que vive y reina contigo en la unidad del Espíritu Santo y es Dios por los siglos de los siglos.</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b/>
          <w:bCs/>
          <w:color w:val="000000"/>
          <w:lang w:eastAsia="es-ES_tradnl"/>
        </w:rPr>
        <w:t> </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b/>
          <w:bCs/>
          <w:color w:val="000000"/>
          <w:lang w:eastAsia="es-ES_tradnl"/>
        </w:rPr>
        <w:t>Lectura del libro de la Sabiduría   1,13-15;2,23-24</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color w:val="000000"/>
          <w:lang w:eastAsia="es-ES_tradnl"/>
        </w:rPr>
        <w:t>Dios no ha hecho la muerte ni se complace en la perdición de los vivientes. Él ha creado todas las cosas para que subsistan; las criaturas del mundo son saludables, no hay en ellas ningún veneno mortal y la muerte no ejerce su dominio sobre la tierra. Porque la justicia es inmortal. Dios creó al hombre para que fuera incorruptible y lo hizo a imagen de su propia naturaleza, pero por la envidia del demonio entró la muerte en el mundo, y los que pertenecen a él tienen que padecerla.</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color w:val="000000"/>
          <w:lang w:eastAsia="es-ES_tradnl"/>
        </w:rPr>
        <w:t> </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b/>
          <w:bCs/>
          <w:color w:val="000000"/>
          <w:u w:val="single"/>
          <w:lang w:eastAsia="es-ES_tradnl"/>
        </w:rPr>
        <w:t>Salmo responsorial</w:t>
      </w:r>
      <w:r w:rsidRPr="00FF517D">
        <w:rPr>
          <w:rFonts w:ascii="-webkit-standard" w:eastAsia="Times New Roman" w:hAnsi="-webkit-standard" w:cs="Times New Roman"/>
          <w:b/>
          <w:bCs/>
          <w:color w:val="000000"/>
          <w:lang w:eastAsia="es-ES_tradnl"/>
        </w:rPr>
        <w:t>:         Sal 29,2.4-6.11-12a.13b</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color w:val="000000"/>
          <w:lang w:eastAsia="es-ES_tradnl"/>
        </w:rPr>
        <w:t>E: Te ensalzaré, Señor, porque me has librado.</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color w:val="000000"/>
          <w:lang w:eastAsia="es-ES_tradnl"/>
        </w:rPr>
        <w:t>Te ensalzaré, Señor, porque me has librado y no has dejado que mis enemigos se rían de mí. Señor, sacaste mi vida del abismo, me hiciste revivir cuando bajaba a la fosa. E/</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color w:val="000000"/>
          <w:lang w:eastAsia="es-ES_tradnl"/>
        </w:rPr>
        <w:t>Tañed para el Señor, fieles suyos, dad gracias a su nombre santo. Su cólera dura un instante, su bondad, de por vida; al atardecer nos visita el llanto, por la mañana, el júbilo. E/</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color w:val="000000"/>
          <w:lang w:eastAsia="es-ES_tradnl"/>
        </w:rPr>
        <w:lastRenderedPageBreak/>
        <w:t>Escucha, Señor, y ten piedad de mí, Señor, socórreme. Cambiaste mi luto en danzas, Señor, Dios mío, te daré gracias por siempre. E/</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b/>
          <w:bCs/>
          <w:color w:val="000000"/>
          <w:lang w:eastAsia="es-ES_tradnl"/>
        </w:rPr>
        <w:t> </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b/>
          <w:bCs/>
          <w:color w:val="000000"/>
          <w:lang w:eastAsia="es-ES_tradnl"/>
        </w:rPr>
        <w:t>Lectura de la segunda carta a los Corintios   8,7.9.13-15</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color w:val="000000"/>
          <w:lang w:eastAsia="es-ES_tradnl"/>
        </w:rPr>
        <w:t>Hermanos: Ya que ustedes se distinguen en todo: en fe, en elocuencia, en ciencia, en toda clase de solicitud por los demás, y en el amor que nosotros les hemos comunicado, espero que también se distingan en generosidad. Ya conocen la generosidad de nuestro Señor Jesucristo que, siendo rico, se hizo pobre por nosotros, a fin de enriquecernos con su pobreza. No se trata de que ustedes sufran necesidad para que otros vivan en la abundancia, sino de que haya igualdad. En el caso presente, la abundancia de ustedes suple la necesidad de ellos, para que un día, la abundancia de ellos supla la necesidad de ustedes. Así habrá igualdad, de acuerdo con lo que dice la Escritura: “El que había recogido mucho no tuvo de sobra, y el que había recogido poco no sufrió escasez”.</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b/>
          <w:bCs/>
          <w:color w:val="000000"/>
          <w:lang w:eastAsia="es-ES_tradnl"/>
        </w:rPr>
        <w:t> </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b/>
          <w:bCs/>
          <w:color w:val="000000"/>
          <w:lang w:eastAsia="es-ES_tradnl"/>
        </w:rPr>
        <w:t>Evangelio según san Marcos        5,21-43</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color w:val="000000"/>
          <w:lang w:eastAsia="es-ES_tradnl"/>
        </w:rPr>
        <w:fldChar w:fldCharType="begin"/>
      </w:r>
      <w:r w:rsidRPr="00FF517D">
        <w:rPr>
          <w:rFonts w:ascii="-webkit-standard" w:eastAsia="Times New Roman" w:hAnsi="-webkit-standard" w:cs="Times New Roman"/>
          <w:color w:val="000000"/>
          <w:lang w:eastAsia="es-ES_tradnl"/>
        </w:rPr>
        <w:instrText xml:space="preserve"> INCLUDEPICTURE "http://santaescolastica.com.ar/wp-content/uploads/2015/07/hemorroisa-275x300.jpg" \* MERGEFORMATINET </w:instrText>
      </w:r>
      <w:r w:rsidRPr="00FF517D">
        <w:rPr>
          <w:rFonts w:ascii="-webkit-standard" w:eastAsia="Times New Roman" w:hAnsi="-webkit-standard" w:cs="Times New Roman"/>
          <w:color w:val="000000"/>
          <w:lang w:eastAsia="es-ES_tradnl"/>
        </w:rPr>
        <w:fldChar w:fldCharType="separate"/>
      </w:r>
      <w:r w:rsidRPr="00FF517D">
        <w:rPr>
          <w:rFonts w:ascii="-webkit-standard" w:eastAsia="Times New Roman" w:hAnsi="-webkit-standard" w:cs="Times New Roman"/>
          <w:noProof/>
          <w:color w:val="000000"/>
          <w:lang w:eastAsia="es-ES_tradnl"/>
        </w:rPr>
        <w:drawing>
          <wp:inline distT="0" distB="0" distL="0" distR="0">
            <wp:extent cx="3491230" cy="3811270"/>
            <wp:effectExtent l="0" t="0" r="1270" b="0"/>
            <wp:docPr id="1" name="Imagen 1" descr="hemorro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morrois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91230" cy="3811270"/>
                    </a:xfrm>
                    <a:prstGeom prst="rect">
                      <a:avLst/>
                    </a:prstGeom>
                    <a:noFill/>
                    <a:ln>
                      <a:noFill/>
                    </a:ln>
                  </pic:spPr>
                </pic:pic>
              </a:graphicData>
            </a:graphic>
          </wp:inline>
        </w:drawing>
      </w:r>
      <w:r w:rsidRPr="00FF517D">
        <w:rPr>
          <w:rFonts w:ascii="-webkit-standard" w:eastAsia="Times New Roman" w:hAnsi="-webkit-standard" w:cs="Times New Roman"/>
          <w:color w:val="000000"/>
          <w:lang w:eastAsia="es-ES_tradnl"/>
        </w:rPr>
        <w:fldChar w:fldCharType="end"/>
      </w:r>
      <w:r w:rsidRPr="00FF517D">
        <w:rPr>
          <w:rFonts w:ascii="-webkit-standard" w:eastAsia="Times New Roman" w:hAnsi="-webkit-standard" w:cs="Times New Roman"/>
          <w:color w:val="000000"/>
          <w:lang w:eastAsia="es-ES_tradnl"/>
        </w:rPr>
        <w:t xml:space="preserve">Cuando Jesús regresó en la barca a la otra orilla, una gran multitud se reunió a su alrededor, y Él se quedó junto al mar. Entonces llegó uno de los jefes de la sinagoga, llamado Jairo, y al verlo, se arrojó a sus pies, rogándole con insistencia: “Mi hijita se está muriendo; ven a imponerle las manos, para que se sane y viva”. Jesús fue con él y lo seguía una gran multitud que lo apretaba por todos lados. Se encontraba allí una mujer que desde hacía doce años padecía de hemorragias. Había sufrido mucho en manos de </w:t>
      </w:r>
      <w:r w:rsidRPr="00FF517D">
        <w:rPr>
          <w:rFonts w:ascii="-webkit-standard" w:eastAsia="Times New Roman" w:hAnsi="-webkit-standard" w:cs="Times New Roman"/>
          <w:color w:val="000000"/>
          <w:lang w:eastAsia="es-ES_tradnl"/>
        </w:rPr>
        <w:lastRenderedPageBreak/>
        <w:t>numerosos médicos y gastado todos sus bienes sin resultado; al contrario, cada vez estaba peor. Como había oído hablar de Jesús, se le acercó por detrás, entre la multitud, y tocó su manto, porque pensaba: “Con sólo tocar su manto quedaré sanada”. Inmediatamente cesó la hemorragia, y ella sintió en su cuerpo que estaba sanada de su mal. Jesús se dio cuenta en seguida de la fuerza que había salido de él, se dio vuelta y, dirigiéndose a la multitud, preguntó: “¿Quién tocó mi manto?” Sus discípulos le dijeron: “¿Ves que la gente te aprieta por todas partes y preguntas quién te ha tocado?” Pero él seguía mirando a su alrededor, para ver quién había sido. Entonces la mujer, muy asustada y temblando, porque sabía bien lo que le había ocurrido, fue a arrojarse a los pies y le confesó toda la verdad. Jesús le dijo: “Hija, tu fe te ha salvado. Vete en paz, y queda curada de tu enfermedad”. Todavía estaba hablando, cuando llegaron unas personas de la casa del jefe de la sinagoga y le dijeron: “Tu hija ya murió; ¿para qué vas a seguir molestando al Maestro?” Pero Jesús, sin tener en cuenta esas palabras, dijo al jefe de la sinagoga: “No temas, basta que creas”. Y sin permitir que nadie lo acompañara, excepto Pedro, Santiago y Juan, el hermano de Santiago, fue a casa del jefe de la sinagoga. Allí vio un gran alboroto, y gente que lloraba y gritaba. Al entrar, les dijo: “¿Por qué se alborotan y lloran? La niña no está muerta, sino que duerme”. Y se burlaban de él. Pero Jesús hizo salir a todos, y tomando consigo al padre y a la madre de la niña, y a los que venían con él, entró donde ella estaba. La tomó de la mano y le dijo: “Talitá kum”, que significa: “¡Niña, yo te lo ordeno, levántate!” En seguida la niña, que ya tenía doce años, se levantó y comenzó a caminar. Ellos, entonces, se llenaron de asombro, y él les mandó insistentemente que nadie se enterara de lo sucedido. Después dijo que le dieran de comer.</w:t>
      </w:r>
    </w:p>
    <w:p w:rsidR="00FF517D" w:rsidRPr="00FF517D" w:rsidRDefault="00FF517D" w:rsidP="00FF517D">
      <w:pPr>
        <w:spacing w:before="100" w:beforeAutospacing="1" w:after="100" w:afterAutospacing="1"/>
        <w:rPr>
          <w:rFonts w:ascii="-webkit-standard" w:eastAsia="Times New Roman" w:hAnsi="-webkit-standard" w:cs="Times New Roman"/>
          <w:color w:val="000000"/>
          <w:lang w:eastAsia="es-ES_tradnl"/>
        </w:rPr>
      </w:pPr>
      <w:r w:rsidRPr="00FF517D">
        <w:rPr>
          <w:rFonts w:ascii="-webkit-standard" w:eastAsia="Times New Roman" w:hAnsi="-webkit-standard" w:cs="Times New Roman"/>
          <w:color w:val="000000"/>
          <w:lang w:eastAsia="es-ES_tradnl"/>
        </w:rPr>
        <w:t> </w:t>
      </w:r>
    </w:p>
    <w:p w:rsidR="00FF517D" w:rsidRPr="00FF517D" w:rsidRDefault="00FF517D" w:rsidP="00FF517D">
      <w:pPr>
        <w:spacing w:before="100" w:beforeAutospacing="1" w:after="100" w:afterAutospacing="1"/>
        <w:outlineLvl w:val="3"/>
        <w:rPr>
          <w:rFonts w:ascii="-webkit-standard" w:eastAsia="Times New Roman" w:hAnsi="-webkit-standard" w:cs="Times New Roman"/>
          <w:b/>
          <w:bCs/>
          <w:color w:val="000000"/>
          <w:lang w:eastAsia="es-ES_tradnl"/>
        </w:rPr>
      </w:pPr>
      <w:r w:rsidRPr="00FF517D">
        <w:rPr>
          <w:rFonts w:ascii="-webkit-standard" w:eastAsia="Times New Roman" w:hAnsi="-webkit-standard" w:cs="Times New Roman"/>
          <w:b/>
          <w:bCs/>
          <w:color w:val="000000"/>
          <w:lang w:val="es-ES" w:eastAsia="es-ES_tradnl"/>
        </w:rPr>
        <w:t>En el Evangelio de hoy, aparecen reunidos dos milagros: la curación de la mujer que sufría de un flujo de sangre y la resurrección de la hija de Jairo. Marcos empieza con el ruego del jefe de la sinagoga a Jesús para que cure a su hija, enferma de muerte, imponiéndole las manos. Jesús le sigue; pero antes, y de camino, acontece otro gran milagro: una mujer, que le ha tocado entre las la gente, se ve libre de su hemorragia. </w:t>
      </w:r>
    </w:p>
    <w:p w:rsidR="00FF517D" w:rsidRPr="00FF517D" w:rsidRDefault="00FF517D" w:rsidP="00FF517D">
      <w:pPr>
        <w:spacing w:before="100" w:beforeAutospacing="1" w:after="100" w:afterAutospacing="1"/>
        <w:outlineLvl w:val="3"/>
        <w:rPr>
          <w:rFonts w:ascii="-webkit-standard" w:eastAsia="Times New Roman" w:hAnsi="-webkit-standard" w:cs="Times New Roman"/>
          <w:b/>
          <w:bCs/>
          <w:color w:val="000000"/>
          <w:lang w:eastAsia="es-ES_tradnl"/>
        </w:rPr>
      </w:pPr>
      <w:r w:rsidRPr="00FF517D">
        <w:rPr>
          <w:rFonts w:ascii="-webkit-standard" w:eastAsia="Times New Roman" w:hAnsi="-webkit-standard" w:cs="Times New Roman"/>
          <w:b/>
          <w:bCs/>
          <w:color w:val="000000"/>
          <w:lang w:val="es-ES" w:eastAsia="es-ES_tradnl"/>
        </w:rPr>
        <w:t xml:space="preserve">Esta atribulada hemorroisa constituye con su fe sencilla un modelo de cómo hay que acercarse a Jesús con una confianza de niños para alcanzar la salud y llegar a la fe plena que es prenda de la verdadera salvación. La palabra del Señor a la mujer ya curada corrige discretamente su concepción insuficiente: sólo su fe le ha proporcionado la salud, no como fe que opera los milagros de un modo mágico, sino como confianza creyente que Dios recompensa. Sobre la base de su fe, Jesús confirma a la mujer su «curación», que deja entrever la salvación de todo el hombre. Jesús le infunde consuelo y confianza </w:t>
      </w:r>
      <w:proofErr w:type="gramStart"/>
      <w:r w:rsidRPr="00FF517D">
        <w:rPr>
          <w:rFonts w:ascii="-webkit-standard" w:eastAsia="Times New Roman" w:hAnsi="-webkit-standard" w:cs="Times New Roman"/>
          <w:b/>
          <w:bCs/>
          <w:color w:val="000000"/>
          <w:lang w:val="es-ES" w:eastAsia="es-ES_tradnl"/>
        </w:rPr>
        <w:t>-«</w:t>
      </w:r>
      <w:proofErr w:type="gramEnd"/>
      <w:r w:rsidRPr="00FF517D">
        <w:rPr>
          <w:rFonts w:ascii="-webkit-standard" w:eastAsia="Times New Roman" w:hAnsi="-webkit-standard" w:cs="Times New Roman"/>
          <w:b/>
          <w:bCs/>
          <w:color w:val="000000"/>
          <w:lang w:val="es-ES" w:eastAsia="es-ES_tradnl"/>
        </w:rPr>
        <w:t>vete en paz»- y le asegura su curación permanente; palabras que proclaman la bondad y voluntad salvadora de Dios. «Hija, tu fe te ha salvado...» Hay aquí una vez más, como en el apaciguamiento de la tempestad, una exhortación apremiante a la fe. La fe de aquella mujer del pueblo es, con toda la ingenuidad de la fuerza primitiva de la confianza, una réplica positiva al apocamiento de los discípulos en la tempestad del lago. </w:t>
      </w:r>
    </w:p>
    <w:p w:rsidR="00FF517D" w:rsidRPr="00FF517D" w:rsidRDefault="00FF517D" w:rsidP="00FF517D">
      <w:pPr>
        <w:spacing w:before="100" w:beforeAutospacing="1" w:after="100" w:afterAutospacing="1"/>
        <w:outlineLvl w:val="3"/>
        <w:rPr>
          <w:rFonts w:ascii="-webkit-standard" w:eastAsia="Times New Roman" w:hAnsi="-webkit-standard" w:cs="Times New Roman"/>
          <w:b/>
          <w:bCs/>
          <w:color w:val="000000"/>
          <w:lang w:eastAsia="es-ES_tradnl"/>
        </w:rPr>
      </w:pPr>
      <w:r w:rsidRPr="00FF517D">
        <w:rPr>
          <w:rFonts w:ascii="-webkit-standard" w:eastAsia="Times New Roman" w:hAnsi="-webkit-standard" w:cs="Times New Roman"/>
          <w:b/>
          <w:bCs/>
          <w:color w:val="000000"/>
          <w:lang w:val="es-ES" w:eastAsia="es-ES_tradnl"/>
        </w:rPr>
        <w:lastRenderedPageBreak/>
        <w:t>La nueva escena viene introducida con la noticia de que entre tanto la hija del príncipe de la sinagoga había muerto. No era intención del padre llamar a Jesús para que despertase a una muerta y también los emisarios quieren disuadirle de semejante idea. Este detalle del relato, lo mismo que el griterío y los lamentos fúnebres en la casa mortuoria y la burla por la observación de Jesús de que la muchacha no está muerta sino dormida, no deben dejar ninguna duda de que la muerte había tenido lugar. Mas Jesús no retrocede ni ante la misma muerte. Escucha la noticia y anima al padre: No temas, sólo ten fe. De este modo se continúa también aquí el tema de la fe: la fe auténtica no capitula ni siquiera ante el poder de la muerte. Para la inteligencia de la escena en la casa mortuoria es importante el que Jesús quiera evitar todo relumbrón manteniendo únicamente la fe en el milagro. Toma consigo, sin embargo, a algunos testigos cualificados: a los tres discípulos que después presenciarán también su transfiguración en el monte (9,2) y su agonía en Getsemaní (14,33s). Después de la resurrección (cf. 9,9) podrán referir el hecho y entonces la devolución a la vida de la muchacha aparecerá bajo una nueva luz. Para entonces Jesús habrá entrado ya en el mundo celestial de la gloria y habrá superado el poder de la muerte que él mismo había experimentado con todos sus terrores. Aunque no se expresan estas ideas, sin duda que debieron exponérselas a los lectores cristianos los tres discípulos que Jesús tomó consigo en aquella ocasión. El alejamiento de las plañideras y tocadores de flautas -costumbres funerarias judías- no sólo tiene por finalidad la realización del milagro en el silencio y la intimidad. Jesús sabe lo que va a ocurrir, y por ello no tiene sentido la lamentación fúnebre. En esa dirección apunta su enigmática palabra: «La niña no ha muerto, sino que está durmiendo». La opinión expresada a veces de que la muchacha estuviera de hecho sólo aparentemente muerta, no tiene sentido alguno. Lo único que Jesús quiere indicar es que esta muerte es sólo un fenómeno transitorio como el sueño. Para los lectores creyentes la palabra se convierte en una revelación: a la luz de la fe la muerte no es más que un sueño del que el poder de Dios puede despertar. La Iglesia primitiva conserva este viejo modo de hablar refiriéndose a «los que duermen» (</w:t>
      </w:r>
      <w:proofErr w:type="spellStart"/>
      <w:r w:rsidRPr="00FF517D">
        <w:rPr>
          <w:rFonts w:ascii="-webkit-standard" w:eastAsia="Times New Roman" w:hAnsi="-webkit-standard" w:cs="Times New Roman"/>
          <w:b/>
          <w:bCs/>
          <w:color w:val="000000"/>
          <w:lang w:val="es-ES" w:eastAsia="es-ES_tradnl"/>
        </w:rPr>
        <w:t>Act</w:t>
      </w:r>
      <w:proofErr w:type="spellEnd"/>
      <w:r w:rsidRPr="00FF517D">
        <w:rPr>
          <w:rFonts w:ascii="-webkit-standard" w:eastAsia="Times New Roman" w:hAnsi="-webkit-standard" w:cs="Times New Roman"/>
          <w:b/>
          <w:bCs/>
          <w:color w:val="000000"/>
          <w:lang w:val="es-ES" w:eastAsia="es-ES_tradnl"/>
        </w:rPr>
        <w:t xml:space="preserve"> 7,60; 13,36; 1Co 7,39; 11,30, etc.), y espera la resurrección futura de los muertos (Véase 1Ts 4.13-16; 1Co 15,20s.51s.). La resurrección de la hija de Jairo no significa que participe ya de antemano en la resurrección futura; sino que vuelve transitoriamente a la vida terrena. Este retorno a la vida es sólo como un signo, como lo es la resurrección de Lázaro en el Evangelio de Juan -aunque vinculada más estrechamente a Cristo- de que Jesús es «la resurrección y la vida» (</w:t>
      </w:r>
      <w:proofErr w:type="spellStart"/>
      <w:r w:rsidRPr="00FF517D">
        <w:rPr>
          <w:rFonts w:ascii="-webkit-standard" w:eastAsia="Times New Roman" w:hAnsi="-webkit-standard" w:cs="Times New Roman"/>
          <w:b/>
          <w:bCs/>
          <w:color w:val="000000"/>
          <w:lang w:val="es-ES" w:eastAsia="es-ES_tradnl"/>
        </w:rPr>
        <w:t>Jn</w:t>
      </w:r>
      <w:proofErr w:type="spellEnd"/>
      <w:r w:rsidRPr="00FF517D">
        <w:rPr>
          <w:rFonts w:ascii="-webkit-standard" w:eastAsia="Times New Roman" w:hAnsi="-webkit-standard" w:cs="Times New Roman"/>
          <w:b/>
          <w:bCs/>
          <w:color w:val="000000"/>
          <w:lang w:val="es-ES" w:eastAsia="es-ES_tradnl"/>
        </w:rPr>
        <w:t xml:space="preserve"> 11,25). La resurrección de la muchacha acontece de un modo parecido a como vienen descritas las otras curaciones operadas por Jesús. Toma a la muchacha de la mano; pero queda excluida cualquier representación mágica, pues Jesús devuelve la vida a los muertos mediante su palabra soberana. La palabra se conserva todavía en arameo y es una palabra clara, no una fórmula de encantamiento: «¡Levántate!» El efecto se sigue inmediatamente diferenciándose así esta resurrección de las que realizaron Elías (1Re 17,17-24) y Eliseo (2Re 4,29-37). La muchacha puede andar de un lado para otro, indicio de que le han vuelto las fuerzas vitales. La orden de Jesús de que le den de comer puede significar ciertamente que la muchacha -al igual que la mujer del flujo de sangre- está curada por </w:t>
      </w:r>
      <w:r w:rsidRPr="00FF517D">
        <w:rPr>
          <w:rFonts w:ascii="-webkit-standard" w:eastAsia="Times New Roman" w:hAnsi="-webkit-standard" w:cs="Times New Roman"/>
          <w:b/>
          <w:bCs/>
          <w:color w:val="000000"/>
          <w:lang w:val="es-ES" w:eastAsia="es-ES_tradnl"/>
        </w:rPr>
        <w:lastRenderedPageBreak/>
        <w:t xml:space="preserve">completo y así continuará. El asombro más grande invade a los presentes. Esta nota pertenece una vez más -como la curación mediante gestos y palabras- a los tópicos de los relatos milagrosos, pero que aquí contribuye a poner de relieve esta cima del poder de Jesús. Jesús, no obstante, ordena severamente a los testigos del suceso que no lo cuenten a nadie. Esta orden de silencio se suma a las que hemos escuchado anteriormente (1,34.44; 3,12). En aquella situación no tenía sentido, pues todos estaban convencidos de la muerte de la muchacha y su retorno a la vida debió </w:t>
      </w:r>
      <w:proofErr w:type="gramStart"/>
      <w:r w:rsidRPr="00FF517D">
        <w:rPr>
          <w:rFonts w:ascii="-webkit-standard" w:eastAsia="Times New Roman" w:hAnsi="-webkit-standard" w:cs="Times New Roman"/>
          <w:b/>
          <w:bCs/>
          <w:color w:val="000000"/>
          <w:lang w:val="es-ES" w:eastAsia="es-ES_tradnl"/>
        </w:rPr>
        <w:t>impresionarles</w:t>
      </w:r>
      <w:proofErr w:type="gramEnd"/>
      <w:r w:rsidRPr="00FF517D">
        <w:rPr>
          <w:rFonts w:ascii="-webkit-standard" w:eastAsia="Times New Roman" w:hAnsi="-webkit-standard" w:cs="Times New Roman"/>
          <w:b/>
          <w:bCs/>
          <w:color w:val="000000"/>
          <w:lang w:val="es-ES" w:eastAsia="es-ES_tradnl"/>
        </w:rPr>
        <w:t xml:space="preserve"> al máximo. Pero el evangelista quiere indicar otra cosa: el deseo de Jesús de ocultar su misterio a los incrédulos. También los creyentes deben saber que entonces no era todavía la hora de comprender el misterio del Hijo de Dios. Será después de la resurrección personal de Jesús cuando este relato les revele y confirme el poder de Jesús, que vence a la muerte. Entonces se les trocará también a ellos en robustecimiento de su fe y en consuelo, puesto que el Señor puede decir a todos en presencia de la muerte: «No temas, sólo ten fe.»</w:t>
      </w:r>
    </w:p>
    <w:p w:rsidR="00FF517D" w:rsidRPr="00FF517D" w:rsidRDefault="00FF517D" w:rsidP="00FF517D">
      <w:pPr>
        <w:spacing w:before="100" w:beforeAutospacing="1" w:after="100" w:afterAutospacing="1"/>
        <w:jc w:val="right"/>
        <w:outlineLvl w:val="5"/>
        <w:rPr>
          <w:rFonts w:ascii="-webkit-standard" w:eastAsia="Times New Roman" w:hAnsi="-webkit-standard" w:cs="Times New Roman"/>
          <w:b/>
          <w:bCs/>
          <w:color w:val="000000"/>
          <w:sz w:val="15"/>
          <w:szCs w:val="15"/>
          <w:lang w:eastAsia="es-ES_tradnl"/>
        </w:rPr>
      </w:pPr>
      <w:r w:rsidRPr="00FF517D">
        <w:rPr>
          <w:rFonts w:ascii="-webkit-standard" w:eastAsia="Times New Roman" w:hAnsi="-webkit-standard" w:cs="Times New Roman"/>
          <w:b/>
          <w:bCs/>
          <w:color w:val="000000"/>
          <w:sz w:val="15"/>
          <w:szCs w:val="15"/>
          <w:lang w:val="es-ES" w:eastAsia="es-ES_tradnl"/>
        </w:rPr>
        <w:t>RUDOLF SCHNACKENBURG</w:t>
      </w:r>
    </w:p>
    <w:p w:rsidR="00E91B39" w:rsidRDefault="00E91B39"/>
    <w:sectPr w:rsidR="00E91B39" w:rsidSect="002A0CCF">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17D"/>
    <w:rsid w:val="002A0CCF"/>
    <w:rsid w:val="007D3914"/>
    <w:rsid w:val="00E91B39"/>
    <w:rsid w:val="00FF51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288CDDCB"/>
  <w15:chartTrackingRefBased/>
  <w15:docId w15:val="{8BD59F84-875C-4848-8285-1F3ABDC7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A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4">
    <w:name w:val="heading 4"/>
    <w:basedOn w:val="Normal"/>
    <w:link w:val="Ttulo4Car"/>
    <w:uiPriority w:val="9"/>
    <w:qFormat/>
    <w:rsid w:val="00FF517D"/>
    <w:pPr>
      <w:spacing w:before="100" w:beforeAutospacing="1" w:after="100" w:afterAutospacing="1"/>
      <w:outlineLvl w:val="3"/>
    </w:pPr>
    <w:rPr>
      <w:rFonts w:ascii="Times New Roman" w:eastAsia="Times New Roman" w:hAnsi="Times New Roman" w:cs="Times New Roman"/>
      <w:b/>
      <w:bCs/>
      <w:lang w:eastAsia="es-ES_tradnl"/>
    </w:rPr>
  </w:style>
  <w:style w:type="paragraph" w:styleId="Ttulo6">
    <w:name w:val="heading 6"/>
    <w:basedOn w:val="Normal"/>
    <w:link w:val="Ttulo6Car"/>
    <w:uiPriority w:val="9"/>
    <w:qFormat/>
    <w:rsid w:val="00FF517D"/>
    <w:pPr>
      <w:spacing w:before="100" w:beforeAutospacing="1" w:after="100" w:afterAutospacing="1"/>
      <w:outlineLvl w:val="5"/>
    </w:pPr>
    <w:rPr>
      <w:rFonts w:ascii="Times New Roman" w:eastAsia="Times New Roman" w:hAnsi="Times New Roman" w:cs="Times New Roman"/>
      <w:b/>
      <w:bCs/>
      <w:sz w:val="15"/>
      <w:szCs w:val="15"/>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FF517D"/>
    <w:rPr>
      <w:rFonts w:ascii="Times New Roman" w:eastAsia="Times New Roman" w:hAnsi="Times New Roman" w:cs="Times New Roman"/>
      <w:b/>
      <w:bCs/>
      <w:lang w:eastAsia="es-ES_tradnl"/>
    </w:rPr>
  </w:style>
  <w:style w:type="character" w:customStyle="1" w:styleId="Ttulo6Car">
    <w:name w:val="Título 6 Car"/>
    <w:basedOn w:val="Fuentedeprrafopredeter"/>
    <w:link w:val="Ttulo6"/>
    <w:uiPriority w:val="9"/>
    <w:rsid w:val="00FF517D"/>
    <w:rPr>
      <w:rFonts w:ascii="Times New Roman" w:eastAsia="Times New Roman" w:hAnsi="Times New Roman" w:cs="Times New Roman"/>
      <w:b/>
      <w:bCs/>
      <w:sz w:val="15"/>
      <w:szCs w:val="15"/>
      <w:lang w:eastAsia="es-ES_tradnl"/>
    </w:rPr>
  </w:style>
  <w:style w:type="character" w:styleId="Textoennegrita">
    <w:name w:val="Strong"/>
    <w:basedOn w:val="Fuentedeprrafopredeter"/>
    <w:uiPriority w:val="22"/>
    <w:qFormat/>
    <w:rsid w:val="00FF517D"/>
    <w:rPr>
      <w:b/>
      <w:bCs/>
    </w:rPr>
  </w:style>
  <w:style w:type="paragraph" w:styleId="NormalWeb">
    <w:name w:val="Normal (Web)"/>
    <w:basedOn w:val="Normal"/>
    <w:uiPriority w:val="99"/>
    <w:semiHidden/>
    <w:unhideWhenUsed/>
    <w:rsid w:val="00FF517D"/>
    <w:pPr>
      <w:spacing w:before="100" w:beforeAutospacing="1" w:after="100" w:afterAutospacing="1"/>
    </w:pPr>
    <w:rPr>
      <w:rFonts w:ascii="Times New Roman" w:eastAsia="Times New Roman" w:hAnsi="Times New Roman" w:cs="Times New Roman"/>
      <w:lang w:eastAsia="es-ES_tradnl"/>
    </w:rPr>
  </w:style>
  <w:style w:type="character" w:customStyle="1" w:styleId="apple-converted-space">
    <w:name w:val="apple-converted-space"/>
    <w:basedOn w:val="Fuentedeprrafopredeter"/>
    <w:rsid w:val="00FF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1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1889</Words>
  <Characters>10395</Characters>
  <Application>Microsoft Office Word</Application>
  <DocSecurity>0</DocSecurity>
  <Lines>86</Lines>
  <Paragraphs>24</Paragraphs>
  <ScaleCrop>false</ScaleCrop>
  <Company/>
  <LinksUpToDate>false</LinksUpToDate>
  <CharactersWithSpaces>12260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1</cp:revision>
  <dcterms:created xsi:type="dcterms:W3CDTF">2018-06-30T20:45:00Z</dcterms:created>
  <dcterms:modified xsi:type="dcterms:W3CDTF">2018-06-30T20:45:00Z</dcterms:modified>
</cp:coreProperties>
</file>