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D5" w:rsidRPr="00190E65" w:rsidRDefault="00EC74D5" w:rsidP="00EC74D5">
      <w:pPr>
        <w:jc w:val="both"/>
        <w:rPr>
          <w:rFonts w:ascii="Helvetica" w:hAnsi="Helvetica" w:cs="Ayuthaya"/>
          <w:b/>
          <w:sz w:val="21"/>
          <w:szCs w:val="21"/>
        </w:rPr>
      </w:pPr>
      <w:bookmarkStart w:id="0" w:name="_GoBack"/>
      <w:bookmarkEnd w:id="0"/>
      <w:r w:rsidRPr="00FC536E">
        <w:rPr>
          <w:rFonts w:ascii="Helvetica" w:hAnsi="Helvetica" w:cs="Ayuthaya"/>
          <w:b/>
          <w:color w:val="2E74B5" w:themeColor="accent5" w:themeShade="BF"/>
          <w:sz w:val="21"/>
          <w:szCs w:val="21"/>
          <w:u w:val="single"/>
        </w:rPr>
        <w:t>Oración Colecta</w:t>
      </w:r>
      <w:r w:rsidRPr="00FC536E">
        <w:rPr>
          <w:rFonts w:ascii="Helvetica" w:hAnsi="Helvetica" w:cs="Ayuthaya"/>
          <w:b/>
          <w:color w:val="2E74B5" w:themeColor="accent5" w:themeShade="BF"/>
          <w:sz w:val="21"/>
          <w:szCs w:val="21"/>
        </w:rPr>
        <w:t>:</w:t>
      </w:r>
      <w:r w:rsidRPr="00190E65">
        <w:rPr>
          <w:rFonts w:ascii="Helvetica" w:hAnsi="Helvetica" w:cs="Ayuthaya"/>
          <w:b/>
          <w:sz w:val="21"/>
          <w:szCs w:val="21"/>
        </w:rPr>
        <w:t xml:space="preserve"> Dios omnipotente y lleno de misericordia, que </w:t>
      </w:r>
      <w:proofErr w:type="spellStart"/>
      <w:r w:rsidRPr="00190E65">
        <w:rPr>
          <w:rFonts w:ascii="Helvetica" w:hAnsi="Helvetica" w:cs="Ayuthaya"/>
          <w:b/>
          <w:sz w:val="21"/>
          <w:szCs w:val="21"/>
        </w:rPr>
        <w:t>conce</w:t>
      </w:r>
      <w:proofErr w:type="spellEnd"/>
      <w:r>
        <w:rPr>
          <w:rFonts w:ascii="Helvetica" w:hAnsi="Helvetica" w:cs="Ayuthaya"/>
          <w:b/>
          <w:sz w:val="21"/>
          <w:szCs w:val="21"/>
        </w:rPr>
        <w:t>-</w:t>
      </w:r>
      <w:r w:rsidRPr="00190E65">
        <w:rPr>
          <w:rFonts w:ascii="Helvetica" w:hAnsi="Helvetica" w:cs="Ayuthaya"/>
          <w:b/>
          <w:sz w:val="21"/>
          <w:szCs w:val="21"/>
        </w:rPr>
        <w:t>des a tus fieles celebrar dignamente esta liturgia de alabanza; te pedimos que nos ayudes a caminar sin tropiezos hacia los bienes prometidos.</w:t>
      </w:r>
      <w:r>
        <w:rPr>
          <w:rFonts w:ascii="Helvetica" w:hAnsi="Helvetica" w:cs="Ayuthaya"/>
          <w:b/>
          <w:sz w:val="21"/>
          <w:szCs w:val="21"/>
        </w:rPr>
        <w:t xml:space="preserve"> </w:t>
      </w:r>
      <w:r w:rsidRPr="00190E65">
        <w:rPr>
          <w:rFonts w:ascii="Helvetica" w:hAnsi="Helvetica" w:cs="Ayuthaya"/>
          <w:b/>
          <w:sz w:val="21"/>
          <w:szCs w:val="21"/>
        </w:rPr>
        <w:t>Por nuestro Señor Jesucristo, tu Hijo, que vive y reina contigo en la unidad del Espíritu Santo y es Dios por los siglos de los siglos.</w:t>
      </w:r>
    </w:p>
    <w:p w:rsidR="00EC74D5" w:rsidRDefault="00EC74D5" w:rsidP="00EC74D5">
      <w:pPr>
        <w:jc w:val="both"/>
        <w:rPr>
          <w:rFonts w:ascii="Helvetica" w:hAnsi="Helvetica" w:cs="Ayuthaya"/>
          <w:b/>
          <w:color w:val="2E74B5" w:themeColor="accent5" w:themeShade="BF"/>
          <w:sz w:val="21"/>
          <w:szCs w:val="21"/>
        </w:rPr>
      </w:pPr>
    </w:p>
    <w:p w:rsidR="00EC74D5" w:rsidRPr="00FC536E" w:rsidRDefault="00EC74D5" w:rsidP="00EC74D5">
      <w:pPr>
        <w:jc w:val="both"/>
        <w:rPr>
          <w:rFonts w:ascii="Helvetica" w:hAnsi="Helvetica" w:cs="Ayuthaya"/>
          <w:b/>
          <w:color w:val="2E74B5" w:themeColor="accent5" w:themeShade="BF"/>
          <w:sz w:val="21"/>
          <w:szCs w:val="21"/>
        </w:rPr>
      </w:pPr>
      <w:r w:rsidRPr="00FC536E">
        <w:rPr>
          <w:rFonts w:ascii="Helvetica" w:hAnsi="Helvetica" w:cs="Ayuthaya"/>
          <w:b/>
          <w:color w:val="2E74B5" w:themeColor="accent5" w:themeShade="BF"/>
          <w:sz w:val="21"/>
          <w:szCs w:val="21"/>
        </w:rPr>
        <w:t>Del libro del Deuteronomio</w:t>
      </w:r>
      <w:r w:rsidRPr="00FC536E">
        <w:rPr>
          <w:rFonts w:ascii="Helvetica" w:hAnsi="Helvetica" w:cs="Ayuthaya"/>
          <w:b/>
          <w:color w:val="2E74B5" w:themeColor="accent5" w:themeShade="BF"/>
          <w:sz w:val="21"/>
          <w:szCs w:val="21"/>
        </w:rPr>
        <w:tab/>
      </w:r>
      <w:r w:rsidRPr="00FC536E">
        <w:rPr>
          <w:rFonts w:ascii="Helvetica" w:hAnsi="Helvetica" w:cs="Ayuthaya"/>
          <w:b/>
          <w:color w:val="2E74B5" w:themeColor="accent5" w:themeShade="BF"/>
          <w:sz w:val="21"/>
          <w:szCs w:val="21"/>
        </w:rPr>
        <w:tab/>
      </w:r>
      <w:r w:rsidRPr="00FC536E">
        <w:rPr>
          <w:rFonts w:ascii="Helvetica" w:hAnsi="Helvetica" w:cs="Ayuthaya"/>
          <w:b/>
          <w:color w:val="2E74B5" w:themeColor="accent5" w:themeShade="BF"/>
          <w:sz w:val="21"/>
          <w:szCs w:val="21"/>
        </w:rPr>
        <w:tab/>
        <w:t xml:space="preserve"> </w:t>
      </w:r>
      <w:r w:rsidRPr="00FC536E">
        <w:rPr>
          <w:rFonts w:ascii="Helvetica" w:hAnsi="Helvetica" w:cs="Ayuthaya"/>
          <w:b/>
          <w:color w:val="2E74B5" w:themeColor="accent5" w:themeShade="BF"/>
          <w:sz w:val="21"/>
          <w:szCs w:val="21"/>
        </w:rPr>
        <w:tab/>
      </w:r>
      <w:r w:rsidRPr="00FC536E">
        <w:rPr>
          <w:rFonts w:ascii="Helvetica" w:hAnsi="Helvetica" w:cs="Ayuthaya"/>
          <w:b/>
          <w:color w:val="2E74B5" w:themeColor="accent5" w:themeShade="BF"/>
          <w:sz w:val="21"/>
          <w:szCs w:val="21"/>
        </w:rPr>
        <w:tab/>
      </w:r>
      <w:r w:rsidRPr="00FC536E">
        <w:rPr>
          <w:rFonts w:ascii="Helvetica" w:hAnsi="Helvetica" w:cs="Ayuthaya"/>
          <w:b/>
          <w:color w:val="2E74B5" w:themeColor="accent5" w:themeShade="BF"/>
          <w:sz w:val="21"/>
          <w:szCs w:val="21"/>
        </w:rPr>
        <w:tab/>
        <w:t xml:space="preserve">    6, 1-6</w:t>
      </w:r>
    </w:p>
    <w:p w:rsidR="00EC74D5" w:rsidRPr="00190E65" w:rsidRDefault="00EC74D5" w:rsidP="00EC74D5">
      <w:pPr>
        <w:widowControl w:val="0"/>
        <w:autoSpaceDE w:val="0"/>
        <w:autoSpaceDN w:val="0"/>
        <w:adjustRightInd w:val="0"/>
        <w:jc w:val="both"/>
        <w:rPr>
          <w:rFonts w:ascii="Helvetica" w:hAnsi="Helvetica" w:cs="Ayuthaya"/>
          <w:sz w:val="21"/>
          <w:szCs w:val="21"/>
        </w:rPr>
      </w:pPr>
      <w:r w:rsidRPr="00190E65">
        <w:rPr>
          <w:rFonts w:ascii="Helvetica" w:hAnsi="Helvetica" w:cs="Ayuthaya"/>
          <w:sz w:val="21"/>
          <w:szCs w:val="21"/>
          <w:lang w:val="es-AR"/>
        </w:rPr>
        <w:t>Moisés habló al pueblo diciendo: Éste es el mandamiento, y éstos son los preceptos y las leyes que el Señor, su Dios, ordenó que les enseñara a practicar en el país del que van a tomar posesión, a fin de que temas al Señor, tu Dios, observando constantemente todos los preceptos y mandamientos que yo te prescribo, y así tengas una larga vida, lo mismo que tu hijo y tu nieto. Por eso, escucha, Israel, y empéñate en cumplirlos. Así gozarás de bienestar y llegarás a ser muy numeroso en la tierra que mana leche y miel, como el Señor, tu Dios, te lo ha prometido. Escucha, Israel: el Señor, nuestro Dios, es el único Señor. Amarás al Señor, tu Dios, con todo tu corazón, con toda tu alma y con todas tus fuerzas. Graba en tu corazón estas palabras que yo te dicto hoy.</w:t>
      </w:r>
    </w:p>
    <w:p w:rsidR="00EC74D5" w:rsidRPr="00190E65" w:rsidRDefault="00EC74D5" w:rsidP="00EC74D5">
      <w:pPr>
        <w:jc w:val="both"/>
        <w:rPr>
          <w:rFonts w:ascii="Helvetica" w:hAnsi="Helvetica" w:cs="Ayuthaya"/>
          <w:b/>
          <w:color w:val="C45911" w:themeColor="accent2" w:themeShade="BF"/>
          <w:sz w:val="21"/>
          <w:szCs w:val="21"/>
          <w:u w:val="single"/>
        </w:rPr>
      </w:pPr>
    </w:p>
    <w:p w:rsidR="00EC74D5" w:rsidRPr="00FC536E" w:rsidRDefault="00EC74D5" w:rsidP="00EC74D5">
      <w:pPr>
        <w:jc w:val="both"/>
        <w:rPr>
          <w:rFonts w:ascii="Helvetica" w:hAnsi="Helvetica" w:cs="Ayuthaya"/>
          <w:b/>
          <w:color w:val="2E74B5" w:themeColor="accent5" w:themeShade="BF"/>
          <w:sz w:val="21"/>
          <w:szCs w:val="21"/>
        </w:rPr>
      </w:pPr>
      <w:r w:rsidRPr="00FC536E">
        <w:rPr>
          <w:rFonts w:ascii="Helvetica" w:hAnsi="Helvetica" w:cs="Ayuthaya"/>
          <w:b/>
          <w:color w:val="2E74B5" w:themeColor="accent5" w:themeShade="BF"/>
          <w:sz w:val="21"/>
          <w:szCs w:val="21"/>
          <w:u w:val="single"/>
        </w:rPr>
        <w:t>Salmo responsorial</w:t>
      </w:r>
      <w:r w:rsidRPr="00FC536E">
        <w:rPr>
          <w:rFonts w:ascii="Helvetica" w:hAnsi="Helvetica" w:cs="Ayuthaya"/>
          <w:b/>
          <w:color w:val="2E74B5" w:themeColor="accent5" w:themeShade="BF"/>
          <w:sz w:val="21"/>
          <w:szCs w:val="21"/>
        </w:rPr>
        <w:t xml:space="preserve">: Sal </w:t>
      </w:r>
      <w:r w:rsidRPr="00FC536E">
        <w:rPr>
          <w:rFonts w:ascii="Helvetica" w:hAnsi="Helvetica" w:cs="Ayuthaya"/>
          <w:b/>
          <w:color w:val="2E74B5" w:themeColor="accent5" w:themeShade="BF"/>
          <w:sz w:val="21"/>
          <w:szCs w:val="21"/>
          <w:lang w:val="es-AR"/>
        </w:rPr>
        <w:t>17,2-4.47.51ab</w:t>
      </w:r>
    </w:p>
    <w:p w:rsidR="00EC74D5" w:rsidRPr="00EC74D5" w:rsidRDefault="00EC74D5" w:rsidP="00EC74D5">
      <w:pPr>
        <w:widowControl w:val="0"/>
        <w:autoSpaceDE w:val="0"/>
        <w:autoSpaceDN w:val="0"/>
        <w:adjustRightInd w:val="0"/>
        <w:jc w:val="both"/>
        <w:rPr>
          <w:rFonts w:ascii="Helvetica" w:hAnsi="Helvetica" w:cs="Ayuthaya"/>
          <w:sz w:val="21"/>
          <w:szCs w:val="21"/>
          <w:lang w:val="es-AR"/>
        </w:rPr>
      </w:pPr>
      <w:r w:rsidRPr="00EC74D5">
        <w:rPr>
          <w:rFonts w:ascii="Helvetica" w:hAnsi="Helvetica" w:cs="Ayuthaya"/>
          <w:sz w:val="21"/>
          <w:szCs w:val="21"/>
          <w:lang w:val="es-AR"/>
        </w:rPr>
        <w:t xml:space="preserve"> </w:t>
      </w:r>
    </w:p>
    <w:p w:rsidR="00EC74D5" w:rsidRPr="00EC74D5" w:rsidRDefault="00EC74D5" w:rsidP="00EC74D5">
      <w:pPr>
        <w:widowControl w:val="0"/>
        <w:autoSpaceDE w:val="0"/>
        <w:autoSpaceDN w:val="0"/>
        <w:adjustRightInd w:val="0"/>
        <w:jc w:val="both"/>
        <w:rPr>
          <w:rFonts w:ascii="Helvetica" w:hAnsi="Helvetica" w:cs="Ayuthaya"/>
          <w:sz w:val="21"/>
          <w:szCs w:val="21"/>
          <w:lang w:val="es-AR"/>
        </w:rPr>
      </w:pPr>
      <w:r w:rsidRPr="00EC74D5">
        <w:rPr>
          <w:rFonts w:ascii="Helvetica" w:hAnsi="Helvetica" w:cs="Ayuthaya"/>
          <w:sz w:val="21"/>
          <w:szCs w:val="21"/>
          <w:lang w:val="es-AR"/>
        </w:rPr>
        <w:t>R/ Yo te amo, Señor, mi fortaleza.</w:t>
      </w:r>
    </w:p>
    <w:p w:rsidR="00EC74D5" w:rsidRDefault="00EC74D5" w:rsidP="00EC74D5">
      <w:pPr>
        <w:jc w:val="both"/>
        <w:rPr>
          <w:rFonts w:ascii="Times New Roman" w:eastAsia="Times New Roman" w:hAnsi="Times New Roman" w:cs="Times New Roman"/>
          <w:lang w:val="es-ES" w:eastAsia="es-ES"/>
        </w:rPr>
      </w:pPr>
    </w:p>
    <w:p w:rsidR="00EC74D5" w:rsidRPr="008752FE" w:rsidRDefault="00EC74D5" w:rsidP="00EC74D5">
      <w:pPr>
        <w:jc w:val="both"/>
        <w:rPr>
          <w:rFonts w:ascii="Helvetica" w:hAnsi="Helvetica" w:cs="Ayuthaya"/>
          <w:color w:val="2E74B5" w:themeColor="accent5" w:themeShade="BF"/>
          <w:sz w:val="21"/>
          <w:szCs w:val="21"/>
          <w:lang w:val="es-ES"/>
        </w:rPr>
      </w:pPr>
      <w:r w:rsidRPr="00190E65">
        <w:rPr>
          <w:rFonts w:ascii="Helvetica" w:hAnsi="Helvetica" w:cs="Ayuthaya"/>
          <w:sz w:val="21"/>
          <w:szCs w:val="21"/>
          <w:lang w:val="es-ES"/>
        </w:rPr>
        <w:t xml:space="preserve">Yo te amo, Señor, tú eres mi fortaleza, Señor, mi roca, mi alcázar, mi libertador. </w:t>
      </w:r>
      <w:r w:rsidRPr="008752FE">
        <w:rPr>
          <w:rFonts w:ascii="Helvetica" w:hAnsi="Helvetica" w:cs="Ayuthaya"/>
          <w:color w:val="2E74B5" w:themeColor="accent5" w:themeShade="BF"/>
          <w:sz w:val="21"/>
          <w:szCs w:val="21"/>
        </w:rPr>
        <w:t>R/</w:t>
      </w:r>
    </w:p>
    <w:p w:rsidR="00EC74D5" w:rsidRPr="00190E65" w:rsidRDefault="00EC74D5" w:rsidP="00EC74D5">
      <w:pPr>
        <w:jc w:val="both"/>
        <w:rPr>
          <w:rFonts w:ascii="Helvetica" w:hAnsi="Helvetica" w:cs="Ayuthaya"/>
          <w:sz w:val="21"/>
          <w:szCs w:val="21"/>
          <w:lang w:val="es-ES"/>
        </w:rPr>
      </w:pPr>
    </w:p>
    <w:p w:rsidR="00EC74D5" w:rsidRPr="008752FE" w:rsidRDefault="00EC74D5" w:rsidP="00EC74D5">
      <w:pPr>
        <w:jc w:val="both"/>
        <w:rPr>
          <w:rFonts w:ascii="Helvetica" w:hAnsi="Helvetica" w:cs="Ayuthaya"/>
          <w:color w:val="2E74B5" w:themeColor="accent5" w:themeShade="BF"/>
          <w:sz w:val="21"/>
          <w:szCs w:val="21"/>
          <w:lang w:val="es-ES"/>
        </w:rPr>
      </w:pPr>
      <w:r w:rsidRPr="00190E65">
        <w:rPr>
          <w:rFonts w:ascii="Helvetica" w:hAnsi="Helvetica" w:cs="Ayuthaya"/>
          <w:sz w:val="21"/>
          <w:szCs w:val="21"/>
          <w:lang w:val="es-ES"/>
        </w:rPr>
        <w:t xml:space="preserve">Dios mío, peña mía, refugio mío, escudo mío, mi fuerza salvadora, mi baluarte. Invoco al Señor de mi alabanza y quedo libre de mis enemigos. </w:t>
      </w:r>
      <w:r w:rsidRPr="008752FE">
        <w:rPr>
          <w:rFonts w:ascii="Helvetica" w:hAnsi="Helvetica" w:cs="Ayuthaya"/>
          <w:color w:val="2E74B5" w:themeColor="accent5" w:themeShade="BF"/>
          <w:sz w:val="21"/>
          <w:szCs w:val="21"/>
        </w:rPr>
        <w:t>R/</w:t>
      </w:r>
    </w:p>
    <w:p w:rsidR="00EC74D5" w:rsidRPr="00190E65" w:rsidRDefault="00EC74D5" w:rsidP="00EC74D5">
      <w:pPr>
        <w:jc w:val="both"/>
        <w:rPr>
          <w:rFonts w:ascii="Helvetica" w:hAnsi="Helvetica" w:cs="Ayuthaya"/>
          <w:sz w:val="21"/>
          <w:szCs w:val="21"/>
          <w:lang w:val="es-ES"/>
        </w:rPr>
      </w:pPr>
    </w:p>
    <w:p w:rsidR="00EC74D5" w:rsidRPr="008752FE" w:rsidRDefault="00EC74D5" w:rsidP="00EC74D5">
      <w:pPr>
        <w:jc w:val="both"/>
        <w:rPr>
          <w:rFonts w:ascii="Helvetica" w:hAnsi="Helvetica" w:cs="Ayuthaya"/>
          <w:color w:val="2E74B5" w:themeColor="accent5" w:themeShade="BF"/>
          <w:sz w:val="21"/>
          <w:szCs w:val="21"/>
          <w:lang w:val="es-ES"/>
        </w:rPr>
      </w:pPr>
      <w:r w:rsidRPr="00190E65">
        <w:rPr>
          <w:rFonts w:ascii="Helvetica" w:hAnsi="Helvetica" w:cs="Ayuthaya"/>
          <w:sz w:val="21"/>
          <w:szCs w:val="21"/>
          <w:lang w:val="es-ES"/>
        </w:rPr>
        <w:t xml:space="preserve">Viva el Señor, bendita sea mi roca, sea ensalzado mi Dios y salvador: tú diste gran victoria a tu rey, tuviste misericordia de tu ungido. </w:t>
      </w:r>
      <w:r w:rsidRPr="008752FE">
        <w:rPr>
          <w:rFonts w:ascii="Helvetica" w:hAnsi="Helvetica" w:cs="Ayuthaya"/>
          <w:color w:val="2E74B5" w:themeColor="accent5" w:themeShade="BF"/>
          <w:sz w:val="21"/>
          <w:szCs w:val="21"/>
        </w:rPr>
        <w:t>R/</w:t>
      </w:r>
    </w:p>
    <w:p w:rsidR="00EC74D5" w:rsidRPr="00190E65" w:rsidRDefault="00EC74D5" w:rsidP="00EC74D5">
      <w:pPr>
        <w:jc w:val="both"/>
        <w:rPr>
          <w:rFonts w:ascii="Helvetica" w:hAnsi="Helvetica" w:cs="Ayuthaya"/>
          <w:sz w:val="21"/>
          <w:szCs w:val="21"/>
        </w:rPr>
      </w:pPr>
    </w:p>
    <w:p w:rsidR="00EC74D5" w:rsidRPr="008752FE" w:rsidRDefault="00EC74D5" w:rsidP="00EC74D5">
      <w:pPr>
        <w:jc w:val="both"/>
        <w:rPr>
          <w:rFonts w:ascii="Helvetica" w:hAnsi="Helvetica" w:cs="Ayuthaya"/>
          <w:b/>
          <w:bCs/>
          <w:color w:val="2E74B5" w:themeColor="accent5" w:themeShade="BF"/>
          <w:sz w:val="21"/>
          <w:szCs w:val="21"/>
        </w:rPr>
      </w:pPr>
      <w:r w:rsidRPr="008752FE">
        <w:rPr>
          <w:rFonts w:ascii="Helvetica" w:hAnsi="Helvetica" w:cs="Ayuthaya"/>
          <w:b/>
          <w:bCs/>
          <w:color w:val="2E74B5" w:themeColor="accent5" w:themeShade="BF"/>
          <w:sz w:val="21"/>
          <w:szCs w:val="21"/>
        </w:rPr>
        <w:t xml:space="preserve">De la carta a los </w:t>
      </w:r>
      <w:proofErr w:type="gramStart"/>
      <w:r w:rsidRPr="008752FE">
        <w:rPr>
          <w:rFonts w:ascii="Helvetica" w:hAnsi="Helvetica" w:cs="Ayuthaya"/>
          <w:b/>
          <w:bCs/>
          <w:color w:val="2E74B5" w:themeColor="accent5" w:themeShade="BF"/>
          <w:sz w:val="21"/>
          <w:szCs w:val="21"/>
        </w:rPr>
        <w:t>Hebreos</w:t>
      </w:r>
      <w:proofErr w:type="gramEnd"/>
      <w:r w:rsidRPr="008752FE">
        <w:rPr>
          <w:rFonts w:ascii="Helvetica" w:hAnsi="Helvetica" w:cs="Ayuthaya"/>
          <w:b/>
          <w:bCs/>
          <w:color w:val="2E74B5" w:themeColor="accent5" w:themeShade="BF"/>
          <w:sz w:val="21"/>
          <w:szCs w:val="21"/>
        </w:rPr>
        <w:t xml:space="preserve"> </w:t>
      </w:r>
      <w:r w:rsidRPr="008752FE">
        <w:rPr>
          <w:rFonts w:ascii="Helvetica" w:hAnsi="Helvetica" w:cs="Ayuthaya"/>
          <w:b/>
          <w:bCs/>
          <w:color w:val="2E74B5" w:themeColor="accent5" w:themeShade="BF"/>
          <w:sz w:val="21"/>
          <w:szCs w:val="21"/>
        </w:rPr>
        <w:tab/>
      </w:r>
      <w:r w:rsidRPr="008752FE">
        <w:rPr>
          <w:rFonts w:ascii="Helvetica" w:hAnsi="Helvetica" w:cs="Ayuthaya"/>
          <w:b/>
          <w:bCs/>
          <w:color w:val="2E74B5" w:themeColor="accent5" w:themeShade="BF"/>
          <w:sz w:val="21"/>
          <w:szCs w:val="21"/>
        </w:rPr>
        <w:tab/>
      </w:r>
      <w:r w:rsidRPr="008752FE">
        <w:rPr>
          <w:rFonts w:ascii="Helvetica" w:hAnsi="Helvetica" w:cs="Ayuthaya"/>
          <w:b/>
          <w:bCs/>
          <w:color w:val="2E74B5" w:themeColor="accent5" w:themeShade="BF"/>
          <w:sz w:val="21"/>
          <w:szCs w:val="21"/>
        </w:rPr>
        <w:tab/>
      </w:r>
      <w:r w:rsidRPr="008752FE">
        <w:rPr>
          <w:rFonts w:ascii="Helvetica" w:hAnsi="Helvetica" w:cs="Ayuthaya"/>
          <w:b/>
          <w:bCs/>
          <w:color w:val="2E74B5" w:themeColor="accent5" w:themeShade="BF"/>
          <w:sz w:val="21"/>
          <w:szCs w:val="21"/>
        </w:rPr>
        <w:tab/>
      </w:r>
      <w:r w:rsidRPr="008752FE">
        <w:rPr>
          <w:rFonts w:ascii="Helvetica" w:hAnsi="Helvetica" w:cs="Ayuthaya"/>
          <w:b/>
          <w:bCs/>
          <w:color w:val="2E74B5" w:themeColor="accent5" w:themeShade="BF"/>
          <w:sz w:val="21"/>
          <w:szCs w:val="21"/>
        </w:rPr>
        <w:tab/>
      </w:r>
      <w:r w:rsidRPr="008752FE">
        <w:rPr>
          <w:rFonts w:ascii="Helvetica" w:hAnsi="Helvetica" w:cs="Ayuthaya"/>
          <w:b/>
          <w:bCs/>
          <w:color w:val="2E74B5" w:themeColor="accent5" w:themeShade="BF"/>
          <w:sz w:val="21"/>
          <w:szCs w:val="21"/>
        </w:rPr>
        <w:tab/>
        <w:t>7, 23-28</w:t>
      </w:r>
    </w:p>
    <w:p w:rsidR="00EC74D5" w:rsidRPr="00190E65" w:rsidRDefault="00EC74D5" w:rsidP="00EC74D5">
      <w:pPr>
        <w:jc w:val="both"/>
        <w:rPr>
          <w:rFonts w:ascii="Helvetica" w:hAnsi="Helvetica" w:cs="Ayuthaya"/>
          <w:color w:val="000000"/>
          <w:sz w:val="21"/>
          <w:szCs w:val="21"/>
          <w:lang w:val="es-AR"/>
        </w:rPr>
      </w:pPr>
      <w:r w:rsidRPr="00190E65">
        <w:rPr>
          <w:rFonts w:ascii="Helvetica" w:hAnsi="Helvetica" w:cs="Ayuthaya"/>
          <w:color w:val="000000"/>
          <w:sz w:val="21"/>
          <w:szCs w:val="21"/>
          <w:lang w:val="es-AR"/>
        </w:rPr>
        <w:t>Hermanos: En la antigua Alianza los sacerdotes tuvieron que ser muchos, porque la muerte les impedía permanecer; pero Jesús, como permanece para siempre, posee un sacerdocio inmutable. De ahí que Él puede salvar en forma definitiva a los que se acercan a Dios por su intermedio, ya que vive eternamente para interceder por ellos. Él es el Sumo Sacerdote que necesitábamos: santo, inocente, sin mancha, separado de los pecadores y elevado por encima del cielo. Él no tiene necesidad, como los otros sumos sacerdotes, de ofrecer sacrificios cada día, primero por sus pecados, y después por los del pueblo. Esto lo hizo de una vez para siempre, ofreciéndose a sí mismo. La Ley, en efecto, establece como sumos sacerdotes a hombres débiles; en cambio, la palabra del juramento –que es posterior a la Ley– establece a un Hijo que llegó a ser perfecto para siempre.</w:t>
      </w:r>
    </w:p>
    <w:p w:rsidR="00EC74D5" w:rsidRPr="00190E65" w:rsidRDefault="00EC74D5" w:rsidP="00EC74D5">
      <w:pPr>
        <w:jc w:val="both"/>
        <w:rPr>
          <w:rFonts w:ascii="Helvetica" w:hAnsi="Helvetica" w:cs="Ayuthaya"/>
          <w:b/>
          <w:bCs/>
          <w:color w:val="C45911" w:themeColor="accent2" w:themeShade="BF"/>
          <w:spacing w:val="-22"/>
          <w:sz w:val="21"/>
          <w:szCs w:val="21"/>
        </w:rPr>
      </w:pPr>
    </w:p>
    <w:p w:rsidR="00EC74D5" w:rsidRPr="008752FE" w:rsidRDefault="00EC74D5" w:rsidP="00EC74D5">
      <w:pPr>
        <w:jc w:val="both"/>
        <w:rPr>
          <w:rFonts w:ascii="Helvetica" w:hAnsi="Helvetica" w:cs="Ayuthaya"/>
          <w:b/>
          <w:bCs/>
          <w:color w:val="2E74B5" w:themeColor="accent5" w:themeShade="BF"/>
          <w:sz w:val="21"/>
          <w:szCs w:val="21"/>
        </w:rPr>
      </w:pPr>
      <w:r w:rsidRPr="008752FE">
        <w:rPr>
          <w:rFonts w:ascii="Wingdings" w:hAnsi="Wingdings" w:cs="Wingdings-Regular"/>
          <w:color w:val="2E74B5" w:themeColor="accent5" w:themeShade="BF"/>
          <w:sz w:val="21"/>
          <w:szCs w:val="21"/>
          <w:lang w:val="en-US"/>
        </w:rPr>
        <w:t></w:t>
      </w:r>
      <w:r w:rsidRPr="008752FE">
        <w:rPr>
          <w:rFonts w:ascii="Helvetica" w:hAnsi="Helvetica" w:cs="Wingdings-Regular"/>
          <w:color w:val="2E74B5" w:themeColor="accent5" w:themeShade="BF"/>
          <w:sz w:val="21"/>
          <w:szCs w:val="21"/>
          <w:lang w:val="es-AR"/>
        </w:rPr>
        <w:t xml:space="preserve"> </w:t>
      </w:r>
      <w:r w:rsidRPr="008752FE">
        <w:rPr>
          <w:rFonts w:ascii="Helvetica" w:hAnsi="Helvetica" w:cs="Ayuthaya"/>
          <w:b/>
          <w:bCs/>
          <w:color w:val="2E74B5" w:themeColor="accent5" w:themeShade="BF"/>
          <w:sz w:val="21"/>
          <w:szCs w:val="21"/>
        </w:rPr>
        <w:t xml:space="preserve">Evangelio según san Marcos </w:t>
      </w:r>
      <w:r w:rsidRPr="008752FE">
        <w:rPr>
          <w:rFonts w:ascii="Helvetica" w:hAnsi="Helvetica" w:cs="Ayuthaya"/>
          <w:b/>
          <w:bCs/>
          <w:color w:val="2E74B5" w:themeColor="accent5" w:themeShade="BF"/>
          <w:sz w:val="21"/>
          <w:szCs w:val="21"/>
        </w:rPr>
        <w:tab/>
      </w:r>
      <w:r w:rsidRPr="008752FE">
        <w:rPr>
          <w:rFonts w:ascii="Helvetica" w:hAnsi="Helvetica" w:cs="Ayuthaya"/>
          <w:b/>
          <w:bCs/>
          <w:color w:val="2E74B5" w:themeColor="accent5" w:themeShade="BF"/>
          <w:sz w:val="21"/>
          <w:szCs w:val="21"/>
        </w:rPr>
        <w:tab/>
      </w:r>
      <w:r w:rsidRPr="008752FE">
        <w:rPr>
          <w:rFonts w:ascii="Helvetica" w:hAnsi="Helvetica" w:cs="Ayuthaya"/>
          <w:b/>
          <w:bCs/>
          <w:color w:val="2E74B5" w:themeColor="accent5" w:themeShade="BF"/>
          <w:sz w:val="21"/>
          <w:szCs w:val="21"/>
        </w:rPr>
        <w:tab/>
      </w:r>
      <w:r w:rsidRPr="008752FE">
        <w:rPr>
          <w:rFonts w:ascii="Helvetica" w:hAnsi="Helvetica" w:cs="Ayuthaya"/>
          <w:b/>
          <w:bCs/>
          <w:color w:val="2E74B5" w:themeColor="accent5" w:themeShade="BF"/>
          <w:sz w:val="21"/>
          <w:szCs w:val="21"/>
        </w:rPr>
        <w:tab/>
        <w:t xml:space="preserve">         12,28b-34</w:t>
      </w:r>
    </w:p>
    <w:p w:rsidR="00EC74D5" w:rsidRPr="00190E65" w:rsidRDefault="00EC74D5" w:rsidP="00EC74D5">
      <w:pPr>
        <w:jc w:val="both"/>
        <w:rPr>
          <w:rFonts w:ascii="Helvetica" w:hAnsi="Helvetica" w:cs="Ayuthaya"/>
          <w:color w:val="000000"/>
          <w:sz w:val="21"/>
          <w:szCs w:val="21"/>
          <w:lang w:val="es-AR"/>
        </w:rPr>
      </w:pPr>
      <w:r w:rsidRPr="00190E65">
        <w:rPr>
          <w:rFonts w:ascii="Helvetica" w:hAnsi="Helvetica" w:cs="Ayuthaya"/>
          <w:color w:val="000000"/>
          <w:sz w:val="21"/>
          <w:szCs w:val="21"/>
          <w:lang w:val="es-AR"/>
        </w:rPr>
        <w:t xml:space="preserve">Un escriba se acercó a Jesús y le preguntó: </w:t>
      </w:r>
      <w:r>
        <w:rPr>
          <w:rFonts w:ascii="Helvetica" w:hAnsi="Helvetica" w:cs="Ayuthaya"/>
          <w:color w:val="000000"/>
          <w:sz w:val="21"/>
          <w:szCs w:val="21"/>
          <w:lang w:val="es-AR"/>
        </w:rPr>
        <w:t>“</w:t>
      </w:r>
      <w:r w:rsidRPr="00190E65">
        <w:rPr>
          <w:rFonts w:ascii="Helvetica" w:hAnsi="Helvetica" w:cs="Ayuthaya"/>
          <w:color w:val="000000"/>
          <w:sz w:val="21"/>
          <w:szCs w:val="21"/>
          <w:lang w:val="es-AR"/>
        </w:rPr>
        <w:t>¿Cuál es el primero de los mandamientos?</w:t>
      </w:r>
      <w:r>
        <w:rPr>
          <w:rFonts w:ascii="Helvetica" w:hAnsi="Helvetica" w:cs="Ayuthaya"/>
          <w:color w:val="000000"/>
          <w:sz w:val="21"/>
          <w:szCs w:val="21"/>
          <w:lang w:val="es-AR"/>
        </w:rPr>
        <w:t>”</w:t>
      </w:r>
      <w:r w:rsidRPr="00190E65">
        <w:rPr>
          <w:rFonts w:ascii="Helvetica" w:hAnsi="Helvetica" w:cs="Ayuthaya"/>
          <w:color w:val="000000"/>
          <w:sz w:val="21"/>
          <w:szCs w:val="21"/>
          <w:lang w:val="es-AR"/>
        </w:rPr>
        <w:t xml:space="preserve"> Jesús respondió: </w:t>
      </w:r>
      <w:r>
        <w:rPr>
          <w:rFonts w:ascii="Helvetica" w:hAnsi="Helvetica" w:cs="Ayuthaya"/>
          <w:color w:val="000000"/>
          <w:sz w:val="21"/>
          <w:szCs w:val="21"/>
          <w:lang w:val="es-AR"/>
        </w:rPr>
        <w:t>“</w:t>
      </w:r>
      <w:r w:rsidRPr="00190E65">
        <w:rPr>
          <w:rFonts w:ascii="Helvetica" w:hAnsi="Helvetica" w:cs="Ayuthaya"/>
          <w:color w:val="000000"/>
          <w:sz w:val="21"/>
          <w:szCs w:val="21"/>
          <w:lang w:val="es-AR"/>
        </w:rPr>
        <w:t xml:space="preserve">El primero es: </w:t>
      </w:r>
      <w:r>
        <w:rPr>
          <w:rFonts w:ascii="Helvetica" w:hAnsi="Helvetica" w:cs="Ayuthaya"/>
          <w:color w:val="000000"/>
          <w:sz w:val="21"/>
          <w:szCs w:val="21"/>
          <w:lang w:val="es-AR"/>
        </w:rPr>
        <w:t>´</w:t>
      </w:r>
      <w:r w:rsidRPr="00190E65">
        <w:rPr>
          <w:rFonts w:ascii="Helvetica" w:hAnsi="Helvetica" w:cs="Ayuthaya"/>
          <w:color w:val="000000"/>
          <w:sz w:val="21"/>
          <w:szCs w:val="21"/>
          <w:lang w:val="es-AR"/>
        </w:rPr>
        <w:t>Escucha, Israel: el Señor nuestro Dios es el único Señor; y tú amarás al Señor, tu Dios, con todo tu corazón y con toda tu alma, con todo tu espíritu y con todas tus fuerzas</w:t>
      </w:r>
      <w:r>
        <w:rPr>
          <w:rFonts w:ascii="Helvetica" w:hAnsi="Helvetica" w:cs="Ayuthaya"/>
          <w:color w:val="000000"/>
          <w:sz w:val="21"/>
          <w:szCs w:val="21"/>
          <w:lang w:val="es-AR"/>
        </w:rPr>
        <w:t>`</w:t>
      </w:r>
      <w:r w:rsidRPr="00190E65">
        <w:rPr>
          <w:rFonts w:ascii="Helvetica" w:hAnsi="Helvetica" w:cs="Ayuthaya"/>
          <w:color w:val="000000"/>
          <w:sz w:val="21"/>
          <w:szCs w:val="21"/>
          <w:lang w:val="es-AR"/>
        </w:rPr>
        <w:t xml:space="preserve">. El segundo es: </w:t>
      </w:r>
      <w:r>
        <w:rPr>
          <w:rFonts w:ascii="Helvetica" w:hAnsi="Helvetica" w:cs="Ayuthaya"/>
          <w:color w:val="000000"/>
          <w:sz w:val="21"/>
          <w:szCs w:val="21"/>
          <w:lang w:val="es-AR"/>
        </w:rPr>
        <w:t>´</w:t>
      </w:r>
      <w:r w:rsidRPr="00190E65">
        <w:rPr>
          <w:rFonts w:ascii="Helvetica" w:hAnsi="Helvetica" w:cs="Ayuthaya"/>
          <w:color w:val="000000"/>
          <w:sz w:val="21"/>
          <w:szCs w:val="21"/>
          <w:lang w:val="es-AR"/>
        </w:rPr>
        <w:t>Amarás a tu prójimo como a ti mismo</w:t>
      </w:r>
      <w:r>
        <w:rPr>
          <w:rFonts w:ascii="Helvetica" w:hAnsi="Helvetica" w:cs="Ayuthaya"/>
          <w:color w:val="000000"/>
          <w:sz w:val="21"/>
          <w:szCs w:val="21"/>
          <w:lang w:val="es-AR"/>
        </w:rPr>
        <w:t>`</w:t>
      </w:r>
      <w:r w:rsidRPr="00190E65">
        <w:rPr>
          <w:rFonts w:ascii="Helvetica" w:hAnsi="Helvetica" w:cs="Ayuthaya"/>
          <w:color w:val="000000"/>
          <w:sz w:val="21"/>
          <w:szCs w:val="21"/>
          <w:lang w:val="es-AR"/>
        </w:rPr>
        <w:t>. No hay otro mandamiento más grande que éstos</w:t>
      </w:r>
      <w:r>
        <w:rPr>
          <w:rFonts w:ascii="Helvetica" w:hAnsi="Helvetica" w:cs="Ayuthaya"/>
          <w:color w:val="000000"/>
          <w:sz w:val="21"/>
          <w:szCs w:val="21"/>
          <w:lang w:val="es-AR"/>
        </w:rPr>
        <w:t>”</w:t>
      </w:r>
      <w:r w:rsidRPr="00190E65">
        <w:rPr>
          <w:rFonts w:ascii="Helvetica" w:hAnsi="Helvetica" w:cs="Ayuthaya"/>
          <w:color w:val="000000"/>
          <w:sz w:val="21"/>
          <w:szCs w:val="21"/>
          <w:lang w:val="es-AR"/>
        </w:rPr>
        <w:t xml:space="preserve">. El escriba le dijo: </w:t>
      </w:r>
      <w:r>
        <w:rPr>
          <w:rFonts w:ascii="Helvetica" w:hAnsi="Helvetica" w:cs="Ayuthaya"/>
          <w:color w:val="000000"/>
          <w:sz w:val="21"/>
          <w:szCs w:val="21"/>
          <w:lang w:val="es-AR"/>
        </w:rPr>
        <w:t>“</w:t>
      </w:r>
      <w:r w:rsidRPr="00190E65">
        <w:rPr>
          <w:rFonts w:ascii="Helvetica" w:hAnsi="Helvetica" w:cs="Ayuthaya"/>
          <w:color w:val="000000"/>
          <w:sz w:val="21"/>
          <w:szCs w:val="21"/>
          <w:lang w:val="es-AR"/>
        </w:rPr>
        <w:t>Muy bien, Maestro, tienes razón al decir que hay un solo Dios y no hay otro más que él, y que amarlo con todo el corazón, con toda la inteligencia y con todas las fuerzas, y amar al prójimo como a sí mismo, vale más que todos los holocaustos y todos los sacrificios</w:t>
      </w:r>
      <w:r>
        <w:rPr>
          <w:rFonts w:ascii="Helvetica" w:hAnsi="Helvetica" w:cs="Ayuthaya"/>
          <w:color w:val="000000"/>
          <w:sz w:val="21"/>
          <w:szCs w:val="21"/>
          <w:lang w:val="es-AR"/>
        </w:rPr>
        <w:t>”</w:t>
      </w:r>
      <w:r w:rsidRPr="00190E65">
        <w:rPr>
          <w:rFonts w:ascii="Helvetica" w:hAnsi="Helvetica" w:cs="Ayuthaya"/>
          <w:color w:val="000000"/>
          <w:sz w:val="21"/>
          <w:szCs w:val="21"/>
          <w:lang w:val="es-AR"/>
        </w:rPr>
        <w:t xml:space="preserve">. Jesús, al ver que había respondido tan acertadamente, le dijo: </w:t>
      </w:r>
      <w:r>
        <w:rPr>
          <w:rFonts w:ascii="Helvetica" w:hAnsi="Helvetica" w:cs="Ayuthaya"/>
          <w:color w:val="000000"/>
          <w:sz w:val="21"/>
          <w:szCs w:val="21"/>
          <w:lang w:val="es-AR"/>
        </w:rPr>
        <w:t>“</w:t>
      </w:r>
      <w:r w:rsidRPr="00190E65">
        <w:rPr>
          <w:rFonts w:ascii="Helvetica" w:hAnsi="Helvetica" w:cs="Ayuthaya"/>
          <w:color w:val="000000"/>
          <w:sz w:val="21"/>
          <w:szCs w:val="21"/>
          <w:lang w:val="es-AR"/>
        </w:rPr>
        <w:t>Tú no estás lejos del Reino de Dios</w:t>
      </w:r>
      <w:r>
        <w:rPr>
          <w:rFonts w:ascii="Helvetica" w:hAnsi="Helvetica" w:cs="Ayuthaya"/>
          <w:color w:val="000000"/>
          <w:sz w:val="21"/>
          <w:szCs w:val="21"/>
          <w:lang w:val="es-AR"/>
        </w:rPr>
        <w:t>”</w:t>
      </w:r>
      <w:r w:rsidRPr="00190E65">
        <w:rPr>
          <w:rFonts w:ascii="Helvetica" w:hAnsi="Helvetica" w:cs="Ayuthaya"/>
          <w:color w:val="000000"/>
          <w:sz w:val="21"/>
          <w:szCs w:val="21"/>
          <w:lang w:val="es-AR"/>
        </w:rPr>
        <w:t>. Y nadie se atrevió a hacerle más preguntas.</w:t>
      </w:r>
    </w:p>
    <w:p w:rsidR="00EC74D5" w:rsidRPr="00190E65" w:rsidRDefault="00EC74D5" w:rsidP="00EC74D5">
      <w:pPr>
        <w:rPr>
          <w:rFonts w:ascii="Helvetica" w:hAnsi="Helvetica" w:cs="Ayuthaya"/>
          <w:i/>
          <w:color w:val="525252" w:themeColor="accent3" w:themeShade="80"/>
          <w:sz w:val="21"/>
          <w:szCs w:val="21"/>
          <w:lang w:val="es-AR"/>
        </w:rPr>
      </w:pPr>
    </w:p>
    <w:p w:rsidR="00EC74D5" w:rsidRPr="00190E65" w:rsidRDefault="00EC74D5" w:rsidP="00EC74D5">
      <w:pPr>
        <w:jc w:val="right"/>
        <w:rPr>
          <w:rFonts w:ascii="Helvetica" w:hAnsi="Helvetica" w:cs="Ayuthaya"/>
          <w:i/>
          <w:color w:val="525252" w:themeColor="accent3" w:themeShade="80"/>
          <w:sz w:val="21"/>
          <w:szCs w:val="21"/>
        </w:rPr>
      </w:pPr>
    </w:p>
    <w:p w:rsidR="00EC74D5" w:rsidRPr="008752FE" w:rsidRDefault="00EC74D5" w:rsidP="00EC74D5">
      <w:pPr>
        <w:jc w:val="both"/>
        <w:rPr>
          <w:rFonts w:ascii="Helvetica" w:hAnsi="Helvetica" w:cs="Ayuthaya"/>
          <w:color w:val="2E74B5" w:themeColor="accent5" w:themeShade="BF"/>
          <w:lang w:val="es-AR"/>
        </w:rPr>
      </w:pPr>
      <w:r w:rsidRPr="008752FE">
        <w:rPr>
          <w:rFonts w:ascii="Helvetica" w:hAnsi="Helvetica" w:cs="Ayuthaya"/>
          <w:color w:val="2E74B5" w:themeColor="accent5" w:themeShade="BF"/>
          <w:lang w:val="es-AR"/>
        </w:rPr>
        <w:lastRenderedPageBreak/>
        <w:t>El Evangelio de este domingo nos vuelve a proponer la enseñanza de Jesús sobre el mandamiento más grande: el mandamiento del amor, que es doble: amar a Dios y amar al prójimo. Los santos, a quienes hace poco hemos celebrado todos juntos en una única fiesta solemne, son justamente los que, confiando en la gracia de Dios, buscan vivir según esta ley fundamental. En efecto, el mandamiento del amor lo puede poner en práctica plenamente quien vive en una relación profunda con Dios, precisamente como el niño se hace capaz de amar a partir de una buena relación con la madre y el padre. Antes que un mandato —el amor no es un mandato— es un don, una realidad que Dios nos hace conocer y experimentar, de forma que, como una semilla, pueda germinar también dentro de nosotros y desarrollarse en nuestra vida. Si el amor de Dios ha echado raíces profundas en una persona, ésta es capaz de amar también a quien no lo merece, como precisamente hace Dios respecto a nosotros. El padre y la madre no aman a sus hijos sólo cuando lo merecen: les aman siempre, aunque naturalmente les señalan cuándo se equivocan. De Dios aprendemos a querer siempre y sólo el bien y jamás el mal. Aprendemos a mirar al otro no sólo con nuestros ojos, sino con la mirada de Dios, que es la mirada de Jesucristo. Una mirada que parte del corazón y no se queda en la superficie; va más allá de las apariencias y logra percibir las esperanzas más profundas del otro: esperanzas de ser escuchado, de una atención gratuita; en una palabra: de amor. Pero se da también el recorrido inverso: que abriéndome al otro tal como es, saliéndole al encuentro, haciéndome disponible, me abro también a conocer a Dios, a sentir que Él existe y es bueno. Amor a Dios y amor al prójimo son inseparables y se encuentran en relación recíproca. Jesús no inventó ni el uno ni el otro, sino que reveló que, en el fondo, son un único mandamiento, y lo hizo no sólo con la palabra, sino sobre todo con su testimonio: la persona misma de Jesús y todo su misterio encarnan la unidad del amor a Dios y al prójimo, como los dos brazos de la Cruz, vertical y horizontal. En la Eucaristía Él nos dona este doble amor, donándose Él mismo, a fin de que, alimentados de este Pan, nos amemos los unos a los otros como Él nos amó.</w:t>
      </w:r>
    </w:p>
    <w:p w:rsidR="00EC74D5" w:rsidRPr="008752FE" w:rsidRDefault="00EC74D5" w:rsidP="00EC74D5">
      <w:pPr>
        <w:jc w:val="right"/>
        <w:rPr>
          <w:rFonts w:ascii="Helvetica" w:hAnsi="Helvetica" w:cs="Ayuthaya"/>
          <w:color w:val="2E74B5" w:themeColor="accent5" w:themeShade="BF"/>
          <w:sz w:val="20"/>
          <w:szCs w:val="20"/>
        </w:rPr>
      </w:pPr>
      <w:r w:rsidRPr="008752FE">
        <w:rPr>
          <w:rFonts w:ascii="Helvetica" w:hAnsi="Helvetica" w:cs="Ayuthaya"/>
          <w:color w:val="2E74B5" w:themeColor="accent5" w:themeShade="BF"/>
          <w:sz w:val="20"/>
          <w:szCs w:val="20"/>
          <w:lang w:val="es-AR"/>
        </w:rPr>
        <w:t xml:space="preserve">Benedicto XVI </w:t>
      </w:r>
    </w:p>
    <w:p w:rsidR="00EC74D5" w:rsidRPr="00190E65" w:rsidRDefault="00EC74D5" w:rsidP="00EC74D5">
      <w:pPr>
        <w:jc w:val="center"/>
        <w:rPr>
          <w:rFonts w:ascii="Helvetica" w:hAnsi="Helvetica" w:cs="Ayuthaya"/>
          <w:sz w:val="21"/>
          <w:szCs w:val="21"/>
        </w:rPr>
      </w:pPr>
    </w:p>
    <w:p w:rsidR="00E91B39" w:rsidRDefault="00E91B39"/>
    <w:sectPr w:rsidR="00E91B39" w:rsidSect="002A0CC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yuthaya">
    <w:panose1 w:val="00000400000000000000"/>
    <w:charset w:val="00"/>
    <w:family w:val="auto"/>
    <w:pitch w:val="variable"/>
    <w:sig w:usb0="A100026F" w:usb1="00000000" w:usb2="00000000" w:usb3="00000000" w:csb0="000101FF" w:csb1="00000000"/>
  </w:font>
  <w:font w:name="Wingdings">
    <w:panose1 w:val="05000000000000000000"/>
    <w:charset w:val="02"/>
    <w:family w:val="decorative"/>
    <w:pitch w:val="variable"/>
    <w:sig w:usb0="00000000" w:usb1="10000000" w:usb2="00000000" w:usb3="00000000" w:csb0="80000000" w:csb1="00000000"/>
  </w:font>
  <w:font w:name="Wingdings-Regular">
    <w:altName w:val="Wingdings"/>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D5"/>
    <w:rsid w:val="002A0CCF"/>
    <w:rsid w:val="007D3914"/>
    <w:rsid w:val="00E91B39"/>
    <w:rsid w:val="00EC74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8CE7"/>
  <w15:chartTrackingRefBased/>
  <w15:docId w15:val="{934E23E5-A65F-0846-BA2A-B03B6D81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D5"/>
    <w:rPr>
      <w:rFonts w:eastAsiaTheme="minorEastAs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4814</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2018-11-02T19:10:00Z</dcterms:created>
  <dcterms:modified xsi:type="dcterms:W3CDTF">2018-11-02T19:11:00Z</dcterms:modified>
</cp:coreProperties>
</file>